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14 marca 2017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Fokus na Niemcy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żdego roku gościem specjalnym Krakowskiego Festiwalu Filmowego jest kinematografia wybranego kraju. Tym razem duża część festiwalowego programu poświęcona będzie filmowej tw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órczo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ści naszych zachodnich sąsiad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ów. W ramach sekcji “Fokus na Niemcy” zaprezentowane zostan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najnowsze filmy dokumentalne i kr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żowe oraz program dla dzieci i młodzieży, a także wyb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ór filmów studenckich. Przedstawiciele bran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 filmowej Niemiec i Polski spotkają się na wsp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ólnej konferencji.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00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Niemieckie filmy znajd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ą się także w trzech konkursach międzynarodowych. To bardzo mocna kinematografia, w tym roku zgłoszono stamtąd 332 tytuły. Czas najwyższy, by do niej wr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óci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ć. Po raz pierwszy prezentowaliśmy niemieckie dokumenty w roku 2008 i to właśnie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ówczesna Panorama kina niemieckiego sta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ła się początkiem prezentacji narodowych kinematografii, ale już w rozszerzonej formule, z forum producenckim, warsztatami i konferencją branżową, co powinno sprzyjać wsp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ólnym przedsi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ęwzięciom produkcyjnym -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ówi Krzysztof Gierat, dyrektor Krakowskiego Festiwalu Filmowego.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programie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ównym sekcji “Fokus na Niemcy” znajdzie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7 pełnometrażowych dokument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Zgodnie z tendencj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dotyczy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polskich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órców, niemieckie filmy powstaj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na całym świecie. Dzięki temu, zaprezentowane w ramach Festiwalu tytuły ukażą pełen wachlarz fascynujących temat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żnorodnych bohater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a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rozmaitych filmowych spojrzeń ich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órców.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“Obietnica”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</w:t>
      </w:r>
      <w:r>
        <w:rPr>
          <w:rFonts w:ascii="Arial" w:hAnsi="Arial" w:cs="Arial" w:eastAsia="Arial"/>
          <w:color w:val="252525"/>
          <w:spacing w:val="0"/>
          <w:position w:val="0"/>
          <w:sz w:val="22"/>
          <w:shd w:fill="FFFFFF" w:val="clear"/>
        </w:rPr>
        <w:t xml:space="preserve">Marcus Vetter i Karin Steinberger)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to historia namiętności i zbrodni,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w 1985 roku wstrz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ąsnęła społecznością stanu Virginia. To także opowieść o pierwszym transmitowanym procesie w Stanach Zjednoczonych okiem jego uczestnik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samych skazanych. 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ęźniowie są też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ównymi bohaterami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“Opowie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ści śpiewak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i morderców”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re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ż. Stefan Eberlein). Dokument ukazuje niezwykłe zjawisko organizowanego z rozmachem krajowego konkursu Kalina czerwona (od tytułu wybitnego filmu Wasilija Szukszyna), w kt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órym osadzeni z terenu ca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łej Rosji wyśpiewują sobie drogę do zwycięstwa piosenkami o tęsknocie, wojnie, miłości i przebaczeniu.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Dwa z festiwalowych filmów powsta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ły na Bliskim Wschodzie i oba dotykają konflikt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ów w tamtym rejonie. Re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żyserka dokumentu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“Święte ZOO”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, Katharina Waisburd oferuje nowe, oryginalne spojrzenie na temat konfliktu izraelsko-palestyńskiego. Wnikliwie obrazuje pełne przyjaźni, choć niepozbawione napięć relacje żydowskich i muzułmańskich pracownik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ów ogrodu zoologicznego w Jerozolimie. Natomiast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“Dil Leyla”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 (re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ż. Asli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Özarslan) przedstawia inspiruj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ące losy najmłodszego burmistrza Turcji, a zarazem charyzmatycznej kobiety, Leyli Imret, kt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óra w wieku 26 lat obejmuje stanowisko w niewielkim mie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ście, Cizre, w samym sercu kurdyjskiego ruchu oporu.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Filmy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"Szcz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ęściarz"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 i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"Brat Jacob"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 to z kolei bardzo intymne spojrzenia tw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órców na ich najbli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ższych. W dokumencie “Brat Jacob”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reżyser Eli Roland Sachs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podejmuje pr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ób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ę zrozumienia decyzji swojego brata, kt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óry par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ę lat wcześniej pod wpływem lektury koranu postanowił przejść na Islam. Reżyserka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Carolin Genreith,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órka bohatera filmu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“Szcz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ęściarz”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, szuka natomiast odpowiedzi na pytanie co tak naprawdę kryje się pod relacją jego ojca z młodszą od niego o trzydzieści lat Tajką.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 szczególn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uwagę zasługuje najnowsza produkcja wybitnego ukraińskiego dokumentalisty, Siergieja Łoźnicy, wielokrotnego zdobywcy najwyższych laur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Krakowskiego Festiwalu Filmowego.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“Austerlitz”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to 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łaniający do głębokiej refleksji obraz, będący obserwacją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łczesnych turyst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odwiedzaj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ących miejsce pamięci ofiar holokaustu. Grand Prix festiwalu w Lipsku.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“Kiedy Paul przebył morze”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Jakob Preuss) śledzimy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Paula z jego rodzinnego Kamerunu do Europy, wiodącą przez pustynię, marokańskie lasy, morze 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ódziemnomorskie, Francj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i Niemcy. Z każdym kolejnym etapem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pogłębia się relacja pomiędzy bohaterem a reżyserem,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staje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aktywnym uczestnikiem zdarzeń.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Partnerami sekcji “Fokus na Niemcy” s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ą Konsulat Generalny Niemiec w Krakowie, Goethe-Institut w Krakowie, German Films, Dom Norymberski, festiwal DOKLeipzig oraz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t xml:space="preserve">Krakowski Park Technologiczny.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ęcej na: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https://www.facebook.com/events/1894055047506857/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http://www.krakowfilmfestival.pl/</w:t>
        </w:r>
      </w:hyperlink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57. Krakowski Festiwal Filmowy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odb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ędzie się w dniach 28 maja - 4 czerwca 2017 roku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acebook.com/events/1894055047506857/" Id="docRId0" Type="http://schemas.openxmlformats.org/officeDocument/2006/relationships/hyperlink" /><Relationship TargetMode="External" Target="http://www.krakowfilmfestival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