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19 marca 2024</w:t>
      </w:r>
    </w:p>
    <w:p w:rsidR="00000000" w:rsidDel="00000000" w:rsidP="00000000" w:rsidRDefault="00000000" w:rsidRPr="00000000" w14:paraId="00000002">
      <w:pPr>
        <w:pStyle w:val="Heading4"/>
        <w:spacing w:line="276" w:lineRule="auto"/>
        <w:rPr>
          <w:b w:val="1"/>
          <w:color w:val="000000"/>
          <w:sz w:val="34"/>
          <w:szCs w:val="34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34"/>
          <w:szCs w:val="34"/>
          <w:rtl w:val="0"/>
        </w:rPr>
        <w:t xml:space="preserve">Tradycja, nadzieja i wiara. Fokus na Rumunię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5"/>
        <w:keepNext w:val="0"/>
        <w:keepLines w:val="0"/>
        <w:shd w:fill="ffffff" w:val="clear"/>
        <w:spacing w:after="40" w:before="0" w:line="276" w:lineRule="auto"/>
        <w:rPr>
          <w:b w:val="1"/>
          <w:color w:val="000000"/>
        </w:rPr>
      </w:pPr>
      <w:bookmarkStart w:colFirst="0" w:colLast="0" w:name="_30j0zll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Europejska poetka wolności, walcząca o rodzinę aktorka, przyszły święty o hipnotyzującym spojrzeniu i mnich, który porzucił syna.  Z pięciu filmowych spojrzeń na współczesną Rumunię wyłania się kraj pełen kontrastów, w którym nowoczesność ściera się z tradycją, sacrum z profanum, a przeszłość nie daje o sobie zapomnieć.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i w:val="1"/>
          <w:color w:val="232222"/>
          <w:sz w:val="24"/>
          <w:szCs w:val="24"/>
          <w:highlight w:val="white"/>
        </w:rPr>
      </w:pPr>
      <w:r w:rsidDel="00000000" w:rsidR="00000000" w:rsidRPr="00000000">
        <w:rPr>
          <w:i w:val="1"/>
          <w:color w:val="232222"/>
          <w:sz w:val="24"/>
          <w:szCs w:val="24"/>
          <w:highlight w:val="white"/>
          <w:rtl w:val="0"/>
        </w:rPr>
        <w:t xml:space="preserve">Nigdy nie byli pewni że wiosna powróci,</w:t>
      </w:r>
    </w:p>
    <w:p w:rsidR="00000000" w:rsidDel="00000000" w:rsidP="00000000" w:rsidRDefault="00000000" w:rsidRPr="00000000" w14:paraId="00000007">
      <w:pPr>
        <w:jc w:val="right"/>
        <w:rPr>
          <w:i w:val="1"/>
          <w:color w:val="232222"/>
          <w:sz w:val="24"/>
          <w:szCs w:val="24"/>
          <w:highlight w:val="white"/>
        </w:rPr>
      </w:pPr>
      <w:r w:rsidDel="00000000" w:rsidR="00000000" w:rsidRPr="00000000">
        <w:rPr>
          <w:i w:val="1"/>
          <w:color w:val="232222"/>
          <w:sz w:val="24"/>
          <w:szCs w:val="24"/>
          <w:highlight w:val="white"/>
          <w:rtl w:val="0"/>
        </w:rPr>
        <w:t xml:space="preserve">Zakopani w zaspach,</w:t>
      </w:r>
    </w:p>
    <w:p w:rsidR="00000000" w:rsidDel="00000000" w:rsidP="00000000" w:rsidRDefault="00000000" w:rsidRPr="00000000" w14:paraId="00000008">
      <w:pPr>
        <w:jc w:val="right"/>
        <w:rPr>
          <w:i w:val="1"/>
          <w:color w:val="232222"/>
          <w:sz w:val="24"/>
          <w:szCs w:val="24"/>
          <w:highlight w:val="white"/>
        </w:rPr>
      </w:pPr>
      <w:r w:rsidDel="00000000" w:rsidR="00000000" w:rsidRPr="00000000">
        <w:rPr>
          <w:i w:val="1"/>
          <w:color w:val="232222"/>
          <w:sz w:val="24"/>
          <w:szCs w:val="24"/>
          <w:highlight w:val="white"/>
          <w:rtl w:val="0"/>
        </w:rPr>
        <w:t xml:space="preserve">Nie wiedzieli czy słońce zdoła jeszcze</w:t>
      </w:r>
    </w:p>
    <w:p w:rsidR="00000000" w:rsidDel="00000000" w:rsidP="00000000" w:rsidRDefault="00000000" w:rsidRPr="00000000" w14:paraId="00000009">
      <w:pPr>
        <w:jc w:val="right"/>
        <w:rPr>
          <w:i w:val="1"/>
          <w:color w:val="232222"/>
          <w:sz w:val="24"/>
          <w:szCs w:val="24"/>
          <w:highlight w:val="white"/>
        </w:rPr>
      </w:pPr>
      <w:r w:rsidDel="00000000" w:rsidR="00000000" w:rsidRPr="00000000">
        <w:rPr>
          <w:i w:val="1"/>
          <w:color w:val="232222"/>
          <w:sz w:val="24"/>
          <w:szCs w:val="24"/>
          <w:highlight w:val="white"/>
          <w:rtl w:val="0"/>
        </w:rPr>
        <w:t xml:space="preserve">Je roztopić</w:t>
      </w:r>
    </w:p>
    <w:p w:rsidR="00000000" w:rsidDel="00000000" w:rsidP="00000000" w:rsidRDefault="00000000" w:rsidRPr="00000000" w14:paraId="0000000A">
      <w:pPr>
        <w:jc w:val="right"/>
        <w:rPr>
          <w:i w:val="1"/>
          <w:color w:val="232222"/>
          <w:sz w:val="24"/>
          <w:szCs w:val="24"/>
          <w:highlight w:val="white"/>
        </w:rPr>
      </w:pPr>
      <w:r w:rsidDel="00000000" w:rsidR="00000000" w:rsidRPr="00000000">
        <w:rPr>
          <w:i w:val="1"/>
          <w:color w:val="232222"/>
          <w:sz w:val="24"/>
          <w:szCs w:val="24"/>
          <w:highlight w:val="white"/>
          <w:rtl w:val="0"/>
        </w:rPr>
        <w:t xml:space="preserve">I co roku czekali poruszeni, by ujrzeć</w:t>
      </w:r>
    </w:p>
    <w:p w:rsidR="00000000" w:rsidDel="00000000" w:rsidP="00000000" w:rsidRDefault="00000000" w:rsidRPr="00000000" w14:paraId="0000000B">
      <w:pPr>
        <w:jc w:val="right"/>
        <w:rPr>
          <w:i w:val="1"/>
        </w:rPr>
      </w:pPr>
      <w:r w:rsidDel="00000000" w:rsidR="00000000" w:rsidRPr="00000000">
        <w:rPr>
          <w:i w:val="1"/>
          <w:color w:val="232222"/>
          <w:sz w:val="24"/>
          <w:szCs w:val="24"/>
          <w:highlight w:val="white"/>
          <w:rtl w:val="0"/>
        </w:rPr>
        <w:t xml:space="preserve">Czy pączki znów się otworzą</w:t>
      </w:r>
      <w:r w:rsidDel="00000000" w:rsidR="00000000" w:rsidRPr="00000000">
        <w:rPr>
          <w:i w:val="1"/>
          <w:color w:val="232222"/>
          <w:sz w:val="24"/>
          <w:szCs w:val="24"/>
          <w:highlight w:val="white"/>
          <w:vertAlign w:val="superscript"/>
        </w:rPr>
        <w:footnoteReference w:customMarkFollows="0" w:id="0"/>
      </w:r>
      <w:r w:rsidDel="00000000" w:rsidR="00000000" w:rsidRPr="00000000">
        <w:rPr>
          <w:i w:val="1"/>
          <w:color w:val="232222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color w:val="343a40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Fragment wiersza “Aglomeracja” Any Blandiany, bohaterki jednego z filmów, jest doskonałym mottem do naszego przeglądu. Można go czytać w odniesieniu do kraju i jego historii lub interpretować jako wyraz niepokoju każdego z bohaterów, tej mini społeczności, którą trudno traktować jako reprezentację narodu, ale jej trosk i nadziei doświadcza wielu mieszkańców Rumunii. - </w:t>
      </w:r>
      <w:r w:rsidDel="00000000" w:rsidR="00000000" w:rsidRPr="00000000">
        <w:rPr>
          <w:sz w:val="24"/>
          <w:szCs w:val="24"/>
          <w:rtl w:val="0"/>
        </w:rPr>
        <w:t xml:space="preserve">komentuj</w:t>
      </w:r>
      <w:r w:rsidDel="00000000" w:rsidR="00000000" w:rsidRPr="00000000">
        <w:rPr>
          <w:color w:val="343a4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343a40"/>
          <w:sz w:val="24"/>
          <w:szCs w:val="24"/>
          <w:highlight w:val="white"/>
          <w:rtl w:val="0"/>
        </w:rPr>
        <w:t xml:space="preserve">dyrektor festiwalu Krzysztof Gierat.</w:t>
      </w:r>
    </w:p>
    <w:p w:rsidR="00000000" w:rsidDel="00000000" w:rsidP="00000000" w:rsidRDefault="00000000" w:rsidRPr="00000000" w14:paraId="0000000E">
      <w:pPr>
        <w:rPr>
          <w:b w:val="1"/>
          <w:color w:val="343a4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343a40"/>
          <w:sz w:val="24"/>
          <w:szCs w:val="24"/>
          <w:highlight w:val="white"/>
        </w:rPr>
      </w:pPr>
      <w:r w:rsidDel="00000000" w:rsidR="00000000" w:rsidRPr="00000000">
        <w:rPr>
          <w:color w:val="343a40"/>
          <w:sz w:val="24"/>
          <w:szCs w:val="24"/>
          <w:highlight w:val="white"/>
          <w:rtl w:val="0"/>
        </w:rPr>
        <w:t xml:space="preserve">Kinematografia rumuńska od kilku lat zachwyca jurorów międzynarodowych festiwali i kinową publiczność. Nazwiska takie jak Radu Jude, Cristian Mungiu czy Cristi Puiu kojarzą się z bardzo dobrym, społecznie zaangażowanym kinem, nierzadko rozliczającym się z przeszłością. Cykl </w:t>
      </w:r>
      <w:r w:rsidDel="00000000" w:rsidR="00000000" w:rsidRPr="00000000">
        <w:rPr>
          <w:b w:val="1"/>
          <w:color w:val="343a40"/>
          <w:sz w:val="24"/>
          <w:szCs w:val="24"/>
          <w:highlight w:val="white"/>
          <w:rtl w:val="0"/>
        </w:rPr>
        <w:t xml:space="preserve">Fokus na Rumunię</w:t>
      </w:r>
      <w:r w:rsidDel="00000000" w:rsidR="00000000" w:rsidRPr="00000000">
        <w:rPr>
          <w:color w:val="343a40"/>
          <w:sz w:val="24"/>
          <w:szCs w:val="24"/>
          <w:highlight w:val="white"/>
          <w:rtl w:val="0"/>
        </w:rPr>
        <w:t xml:space="preserve">, to doskonała okazja, by już tej wiosny sprawdzić, o czym opowiadają tamtejsze filmy dokumentalne i czy są równie znakomite, co nagradzane fabuły. </w:t>
      </w:r>
    </w:p>
    <w:p w:rsidR="00000000" w:rsidDel="00000000" w:rsidP="00000000" w:rsidRDefault="00000000" w:rsidRPr="00000000" w14:paraId="00000010">
      <w:pPr>
        <w:rPr>
          <w:color w:val="343a4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color w:val="343a40"/>
          <w:sz w:val="24"/>
          <w:szCs w:val="24"/>
          <w:highlight w:val="white"/>
        </w:rPr>
      </w:pPr>
      <w:r w:rsidDel="00000000" w:rsidR="00000000" w:rsidRPr="00000000">
        <w:rPr>
          <w:b w:val="1"/>
          <w:color w:val="343a40"/>
          <w:sz w:val="24"/>
          <w:szCs w:val="24"/>
          <w:highlight w:val="white"/>
          <w:rtl w:val="0"/>
        </w:rPr>
        <w:t xml:space="preserve">Tradycja</w:t>
      </w:r>
    </w:p>
    <w:p w:rsidR="00000000" w:rsidDel="00000000" w:rsidP="00000000" w:rsidRDefault="00000000" w:rsidRPr="00000000" w14:paraId="00000012">
      <w:pPr>
        <w:rPr>
          <w:b w:val="1"/>
          <w:color w:val="343a4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arystokratycznych, transylwańskich rodach istnieje tradycja przekazywania kielicha. Niepozorny przedmiot, relikt z przeszłości, który wydaje się być antropologiczną ciekawostką w tamtejszych rodzinach pełni ważną funkcję. To herb, symbol prestiżu, który może trafić tylko do męskich potomków rodziny. Młode aranżowane małżeństwa, takie jak te z dokumentu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“Kielich. O synach i córkach” w reżyserii Cataliny Tesar </w:t>
      </w:r>
      <w:r w:rsidDel="00000000" w:rsidR="00000000" w:rsidRPr="00000000">
        <w:rPr>
          <w:sz w:val="24"/>
          <w:szCs w:val="24"/>
          <w:rtl w:val="0"/>
        </w:rPr>
        <w:t xml:space="preserve">i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Dany Bunescu</w:t>
      </w:r>
      <w:r w:rsidDel="00000000" w:rsidR="00000000" w:rsidRPr="00000000">
        <w:rPr>
          <w:sz w:val="24"/>
          <w:szCs w:val="24"/>
          <w:rtl w:val="0"/>
        </w:rPr>
        <w:t xml:space="preserve">, zmagają się z ogromną presją, jaką jest spłodzenie syna. Kłopoty z zajściem w ciążę czy urodzenie córki, prowadzą do konfliktów rodzinnych, a nawet grożą końcem związku. Aby uniknąć tragedii młode kobiety decydują się na aborcję selektywną.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Nadzieja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Czy poezja może zagrażać dyktaturze? Wiersze, które pisała Ana Blandiana nie tylko oburzały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Nicolae Ceaușescu i jego świtę</w:t>
      </w:r>
      <w:r w:rsidDel="00000000" w:rsidR="00000000" w:rsidRPr="00000000">
        <w:rPr>
          <w:sz w:val="24"/>
          <w:szCs w:val="24"/>
          <w:rtl w:val="0"/>
        </w:rPr>
        <w:t xml:space="preserve">, ale przede wszystkim poruszały i zachwycały czytelników oraz pasjonatów literatury także spoza komunistycznej Rumunii. Poezja legendarnej autorki przekraczała granice, jej tomiki wierszy ukazywały się na Zachodzie, a ona mimo możliwości postanowiła zostać w kraju. Skromna, uśmiechnięta bohaterka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“Między ciszą a grzechem”,</w:t>
      </w:r>
      <w:r w:rsidDel="00000000" w:rsidR="00000000" w:rsidRPr="00000000">
        <w:rPr>
          <w:sz w:val="24"/>
          <w:szCs w:val="24"/>
          <w:rtl w:val="0"/>
        </w:rPr>
        <w:t xml:space="preserve"> nie czuła się politycznym autorytetem, choć niektórzy widzieli w niej członkinię rządu po upadku dyktatora. Jak pokazuje film </w:t>
      </w:r>
      <w:r w:rsidDel="00000000" w:rsidR="00000000" w:rsidRPr="00000000">
        <w:rPr>
          <w:b w:val="1"/>
          <w:sz w:val="24"/>
          <w:szCs w:val="24"/>
          <w:rtl w:val="0"/>
        </w:rPr>
        <w:t xml:space="preserve">Diany Nicolae </w:t>
      </w:r>
      <w:r w:rsidDel="00000000" w:rsidR="00000000" w:rsidRPr="00000000">
        <w:rPr>
          <w:sz w:val="24"/>
          <w:szCs w:val="24"/>
          <w:rtl w:val="0"/>
        </w:rPr>
        <w:t xml:space="preserve">nowy ustrój nie zmienił poetki, która pozostała wierną sobie i krytyczną wobec władzy, mistrzynią słowa.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nie polityka, a partner okazał się być zagrożeniem dla bohaterek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“Zbyt blisko”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Nie pił, pochodził z szanowanej rodziny i co niedzielę uczestniczył we mszy. Kiedy aktorka Andrea się z nim związała, miała już za sobą nieudaną relację, której owocem była dorastająca córka. W nowym związku wszystko wydawało się układać, wspólny dom na wsi, oczekiwanie na narodziny dziecka. To wszystko się wali, kiedy Andrea poznaje prawdę o niebezpiecznych skłonnościach partnera. Mężczyzna trafia do więzienia, z którego, ku przerażeniu bohaterki i jej córki, a ku uciesze sąsiadów przekonanych o jego niewinności, ma właśnie wyjść.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Reżyser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Botond Püsök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towarzyszy Andrei w najtrudniejszych momentach, kiedy ta, postanawia</w:t>
      </w:r>
      <w:r w:rsidDel="00000000" w:rsidR="00000000" w:rsidRPr="00000000">
        <w:rPr>
          <w:sz w:val="24"/>
          <w:szCs w:val="24"/>
          <w:rtl w:val="0"/>
        </w:rPr>
        <w:t xml:space="preserve"> zawalczyć o sprawiedliwość oraz o lepszą przyszłość dla swojej rodziny.</w:t>
      </w:r>
    </w:p>
    <w:p w:rsidR="00000000" w:rsidDel="00000000" w:rsidP="00000000" w:rsidRDefault="00000000" w:rsidRPr="00000000" w14:paraId="0000001A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Wiara</w:t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Wsiadajcie do autobusu, jedziemy na pielgrzymkę! </w:t>
      </w:r>
      <w:r w:rsidDel="00000000" w:rsidR="00000000" w:rsidRPr="00000000">
        <w:rPr>
          <w:b w:val="1"/>
          <w:sz w:val="24"/>
          <w:szCs w:val="24"/>
          <w:rtl w:val="0"/>
        </w:rPr>
        <w:t xml:space="preserve">Aleksander Solomon </w:t>
      </w:r>
      <w:r w:rsidDel="00000000" w:rsidR="00000000" w:rsidRPr="00000000">
        <w:rPr>
          <w:sz w:val="24"/>
          <w:szCs w:val="24"/>
          <w:rtl w:val="0"/>
        </w:rPr>
        <w:t xml:space="preserve">w swoim dokumencie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</w:t>
      </w:r>
      <w:r w:rsidDel="00000000" w:rsidR="00000000" w:rsidRPr="00000000">
        <w:rPr>
          <w:b w:val="1"/>
          <w:sz w:val="24"/>
          <w:szCs w:val="24"/>
          <w:rtl w:val="0"/>
        </w:rPr>
        <w:t xml:space="preserve">Życie pozagrobowe ojca Arseniego”</w:t>
      </w:r>
      <w:r w:rsidDel="00000000" w:rsidR="00000000" w:rsidRPr="00000000">
        <w:rPr>
          <w:sz w:val="24"/>
          <w:szCs w:val="24"/>
          <w:rtl w:val="0"/>
        </w:rPr>
        <w:t xml:space="preserve"> zabiera widzów w fikcyjną podróż śladami prawdziwego przyszłego świętego. Już sama fotografia przykuwa wzrok, widzimy na niej twarz młodego przystojnego mnicha o hipnotyzującym spojrzeniu. A do powielanej podobizny dochodzą pogłoski o jego męczeńskiej śmierci. To wszystko sprawia, że o Arsenim Bocce trudno zapomnieć. 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Nic dziwnego, że prześladowany przez komunistyczną władzę duchowny, po latach stał się nie tylko symbolem walki z okrutnym ustrojem, ale naczelnym rumuńskim cudotwórcą do którego modlą się rzesze wiernych.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Wiara sporo namieszała w przeszłości reżysera dokumentu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“Ojcze nasz”</w:t>
      </w:r>
      <w:r w:rsidDel="00000000" w:rsidR="00000000" w:rsidRPr="00000000">
        <w:rPr>
          <w:sz w:val="24"/>
          <w:szCs w:val="24"/>
          <w:rtl w:val="0"/>
        </w:rPr>
        <w:t xml:space="preserve">. Pojawienie się na świecie dziecka prowokuje przyszłych rodziców do konfrontacji z własnymi bliskimi. Dla obojga nie jest to łatwe, bo pochodzą z rozbitych rodzin. Paula odbywa kilka zachowawczych rozmów online, ale jej partner, </w:t>
      </w:r>
      <w:r w:rsidDel="00000000" w:rsidR="00000000" w:rsidRPr="00000000">
        <w:rPr>
          <w:b w:val="1"/>
          <w:sz w:val="24"/>
          <w:szCs w:val="24"/>
          <w:rtl w:val="0"/>
        </w:rPr>
        <w:t xml:space="preserve">reżyser filmu  Andrei Dascalescu</w:t>
      </w:r>
      <w:r w:rsidDel="00000000" w:rsidR="00000000" w:rsidRPr="00000000">
        <w:rPr>
          <w:sz w:val="24"/>
          <w:szCs w:val="24"/>
          <w:rtl w:val="0"/>
        </w:rPr>
        <w:t xml:space="preserve">, który kilka lat temu stracił matkę, ojca postanawia poinformować osobiście. Andrei udaje się w wyjątkową podróż aż do klasztoru znajdującego się u podnóża góry Athos. To tam przed laty swoje miejsce na ziemi odnalazł jego tata, dziś oddany wierze, mnich. Reżyser filmu ma ogromne oczekiwania, chciałby nadrobić stracony czas, zrozumieć decyzję ojca, a przede wszystkim dowiedzieć się, jak samemu zostać lepszym rodzicem.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343a4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4"/>
        <w:keepNext w:val="0"/>
        <w:keepLines w:val="0"/>
        <w:shd w:fill="ffffff" w:val="clear"/>
        <w:spacing w:after="40" w:before="0" w:lineRule="auto"/>
        <w:rPr>
          <w:b w:val="1"/>
          <w:color w:val="343a40"/>
        </w:rPr>
      </w:pPr>
      <w:bookmarkStart w:colFirst="0" w:colLast="0" w:name="_80jfm8iibfi" w:id="2"/>
      <w:bookmarkEnd w:id="2"/>
      <w:r w:rsidDel="00000000" w:rsidR="00000000" w:rsidRPr="00000000">
        <w:rPr>
          <w:b w:val="1"/>
          <w:color w:val="343a40"/>
          <w:rtl w:val="0"/>
        </w:rPr>
        <w:t xml:space="preserve">Filmy w sekcji Fokus na Rumunię: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i w:val="1"/>
          <w:sz w:val="26"/>
          <w:szCs w:val="26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Życie pozagrobowe ojca Arseniego</w:t>
      </w:r>
      <w:r w:rsidDel="00000000" w:rsidR="00000000" w:rsidRPr="00000000">
        <w:rPr>
          <w:i w:val="1"/>
          <w:sz w:val="24"/>
          <w:szCs w:val="24"/>
          <w:rtl w:val="0"/>
        </w:rPr>
        <w:t xml:space="preserve"> / Arsenie. An Amazing Afterlife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reż. Alexandru Solomon, Rumunia, Luksemburg, 95’, 2023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Między ciszą a grzechem / Between Silence and Sin, </w:t>
      </w:r>
      <w:r w:rsidDel="00000000" w:rsidR="00000000" w:rsidRPr="00000000">
        <w:rPr>
          <w:sz w:val="24"/>
          <w:szCs w:val="24"/>
          <w:rtl w:val="0"/>
        </w:rPr>
        <w:t xml:space="preserve">reż. Diana Nicolae, Rumunia, USA, 98’, 2024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Kielich. O synach i córkach / The Chalice. Of Sons And Daughters</w:t>
      </w:r>
      <w:r w:rsidDel="00000000" w:rsidR="00000000" w:rsidRPr="00000000">
        <w:rPr>
          <w:sz w:val="24"/>
          <w:szCs w:val="24"/>
          <w:rtl w:val="0"/>
        </w:rPr>
        <w:t xml:space="preserve">, reż. Catalina Tesar,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Dana Bunescu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Rumunia, 84’, 2022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Ojcze nasz / Holy Father,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reż. 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Andrei Dascalescu</w:t>
      </w:r>
      <w:r w:rsidDel="00000000" w:rsidR="00000000" w:rsidRPr="00000000">
        <w:rPr>
          <w:sz w:val="24"/>
          <w:szCs w:val="24"/>
          <w:rtl w:val="0"/>
        </w:rPr>
        <w:t xml:space="preserve">, Rumunia, 75’, 2020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Zbyt blisko / Too close, </w:t>
      </w:r>
      <w:r w:rsidDel="00000000" w:rsidR="00000000" w:rsidRPr="00000000">
        <w:rPr>
          <w:sz w:val="24"/>
          <w:szCs w:val="24"/>
          <w:rtl w:val="0"/>
        </w:rPr>
        <w:t xml:space="preserve">reż.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Botond Püsök</w:t>
      </w:r>
      <w:r w:rsidDel="00000000" w:rsidR="00000000" w:rsidRPr="00000000">
        <w:rPr>
          <w:sz w:val="24"/>
          <w:szCs w:val="24"/>
          <w:rtl w:val="0"/>
        </w:rPr>
        <w:t xml:space="preserve">, Rumunia, 85’, 2022</w:t>
      </w:r>
    </w:p>
    <w:p w:rsidR="00000000" w:rsidDel="00000000" w:rsidP="00000000" w:rsidRDefault="00000000" w:rsidRPr="00000000" w14:paraId="0000002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240" w:lineRule="auto"/>
        <w:rPr>
          <w:color w:val="343a40"/>
          <w:sz w:val="24"/>
          <w:szCs w:val="24"/>
        </w:rPr>
      </w:pPr>
      <w:r w:rsidDel="00000000" w:rsidR="00000000" w:rsidRPr="00000000">
        <w:rPr>
          <w:color w:val="343a40"/>
          <w:sz w:val="24"/>
          <w:szCs w:val="24"/>
          <w:rtl w:val="0"/>
        </w:rPr>
        <w:t xml:space="preserve">Produkcje rumuńskie zostały również zaproszone do dwóch sekcji konkursowych.</w:t>
      </w:r>
      <w:r w:rsidDel="00000000" w:rsidR="00000000" w:rsidRPr="00000000">
        <w:rPr>
          <w:color w:val="343a4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hd w:fill="ffffff" w:val="clear"/>
        <w:spacing w:after="240" w:lineRule="auto"/>
        <w:rPr>
          <w:color w:val="343a40"/>
          <w:sz w:val="24"/>
          <w:szCs w:val="24"/>
        </w:rPr>
      </w:pPr>
      <w:r w:rsidDel="00000000" w:rsidR="00000000" w:rsidRPr="00000000">
        <w:rPr>
          <w:color w:val="343a40"/>
          <w:sz w:val="24"/>
          <w:szCs w:val="24"/>
          <w:highlight w:val="white"/>
          <w:rtl w:val="0"/>
        </w:rPr>
        <w:t xml:space="preserve">Partnerem sekcji Fokus na Rumunię jest </w:t>
      </w:r>
      <w:hyperlink r:id="rId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Rumuński Instytut Kultury w Warszawie.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Wydarzenie odbywa się ramach Sezonu Kulturalnego Rumunia-Polska 2024-2025.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240" w:lineRule="auto"/>
        <w:rPr>
          <w:color w:val="ff3c00"/>
          <w:sz w:val="24"/>
          <w:szCs w:val="24"/>
        </w:rPr>
      </w:pPr>
      <w:r w:rsidDel="00000000" w:rsidR="00000000" w:rsidRPr="00000000">
        <w:rPr>
          <w:color w:val="343a40"/>
          <w:sz w:val="24"/>
          <w:szCs w:val="24"/>
          <w:rtl w:val="0"/>
        </w:rPr>
        <w:t xml:space="preserve">Karnety na 64. Krakowski Festiwal Filmowy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już w sprzedaży!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240" w:lineRule="auto"/>
        <w:rPr>
          <w:color w:val="343a40"/>
          <w:sz w:val="24"/>
          <w:szCs w:val="24"/>
        </w:rPr>
      </w:pPr>
      <w:r w:rsidDel="00000000" w:rsidR="00000000" w:rsidRPr="00000000">
        <w:rPr>
          <w:color w:val="343a40"/>
          <w:sz w:val="24"/>
          <w:szCs w:val="24"/>
          <w:rtl w:val="0"/>
        </w:rPr>
        <w:t xml:space="preserve">Krakowski Festiwal Filmowy jest na ekskluzywnej liście wydarzeń filmowych kwalifikujących do Oscara® w kategoriach krótkometrażowych (fabuła, animacja, dokument) oraz pełnometrażowego filmu dokumentalnego, a także rekomenduje do </w:t>
      </w:r>
      <w:hyperlink r:id="rId9">
        <w:r w:rsidDel="00000000" w:rsidR="00000000" w:rsidRPr="00000000">
          <w:rPr>
            <w:color w:val="ff3c00"/>
            <w:sz w:val="24"/>
            <w:szCs w:val="24"/>
            <w:rtl w:val="0"/>
          </w:rPr>
          <w:t xml:space="preserve">Europejskiej Nagrody Filmowej</w:t>
        </w:r>
      </w:hyperlink>
      <w:r w:rsidDel="00000000" w:rsidR="00000000" w:rsidRPr="00000000">
        <w:rPr>
          <w:color w:val="343a40"/>
          <w:sz w:val="24"/>
          <w:szCs w:val="24"/>
          <w:rtl w:val="0"/>
        </w:rPr>
        <w:t xml:space="preserve"> w tych samych kategoriach.</w:t>
      </w:r>
    </w:p>
    <w:p w:rsidR="00000000" w:rsidDel="00000000" w:rsidP="00000000" w:rsidRDefault="00000000" w:rsidRPr="00000000" w14:paraId="0000002D">
      <w:pPr>
        <w:shd w:fill="ffffff" w:val="clear"/>
        <w:spacing w:after="240" w:lineRule="auto"/>
        <w:rPr>
          <w:color w:val="343a40"/>
          <w:sz w:val="24"/>
          <w:szCs w:val="24"/>
        </w:rPr>
      </w:pPr>
      <w:r w:rsidDel="00000000" w:rsidR="00000000" w:rsidRPr="00000000">
        <w:rPr>
          <w:color w:val="343a40"/>
          <w:sz w:val="24"/>
          <w:szCs w:val="24"/>
          <w:highlight w:val="white"/>
          <w:rtl w:val="0"/>
        </w:rPr>
        <w:t xml:space="preserve">Festiwal realizowany jest ze środków: Gminy Miejskiej Kraków, Ministerstwa Kultury i Dziedzictwa Narodowego, Programu Kreatywna Europa Komisji Europejskiej, Województwa Małopolskiego. Współorganizatorem jest Stowarzyszenie Filmowców Polskich.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240" w:lineRule="auto"/>
        <w:rPr>
          <w:color w:val="343a40"/>
          <w:sz w:val="24"/>
          <w:szCs w:val="24"/>
        </w:rPr>
      </w:pPr>
      <w:r w:rsidDel="00000000" w:rsidR="00000000" w:rsidRPr="00000000">
        <w:rPr>
          <w:color w:val="343a40"/>
          <w:sz w:val="24"/>
          <w:szCs w:val="24"/>
          <w:rtl w:val="0"/>
        </w:rPr>
        <w:t xml:space="preserve">64. Krakowski Festiwal Filmowy odbędzie się w kinach od 26 maja do 2 czerwca 2024 roku oraz online na KFF VOD od 31 maja do 16 czerwca 2024 roku.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Ana Blandiana, </w:t>
      </w:r>
      <w:r w:rsidDel="00000000" w:rsidR="00000000" w:rsidRPr="00000000">
        <w:rPr>
          <w:i w:val="1"/>
          <w:sz w:val="20"/>
          <w:szCs w:val="20"/>
          <w:rtl w:val="0"/>
        </w:rPr>
        <w:t xml:space="preserve">Aglomeracja, </w:t>
      </w:r>
      <w:r w:rsidDel="00000000" w:rsidR="00000000" w:rsidRPr="00000000">
        <w:rPr>
          <w:sz w:val="20"/>
          <w:szCs w:val="20"/>
          <w:rtl w:val="0"/>
        </w:rPr>
        <w:t xml:space="preserve">tłum. Joanna Kornas-Warwas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43a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uropeanfilmawards.eu/?p=1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www.icr.ro/warszawa" TargetMode="External"/><Relationship Id="rId8" Type="http://schemas.openxmlformats.org/officeDocument/2006/relationships/hyperlink" Target="https://www.krakowfilmfestival.pl/64-kff/bilety-i-karnety-64-kf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